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07DC9363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</w:r>
      <w:r w:rsidR="00327DAB" w:rsidRPr="00327DAB">
        <w:rPr>
          <w:b/>
          <w:i/>
          <w:noProof/>
          <w:sz w:val="28"/>
        </w:rPr>
        <w:t>R2-2212572</w:t>
      </w:r>
    </w:p>
    <w:p w14:paraId="3A5CE3E5" w14:textId="4D584513" w:rsidR="009B691C" w:rsidRPr="009B691C" w:rsidRDefault="009B691C" w:rsidP="00447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38E17CC9" w:rsidR="00447E87" w:rsidRPr="00410371" w:rsidRDefault="00327DAB" w:rsidP="00026641">
            <w:pPr>
              <w:pStyle w:val="CRCoverPage"/>
              <w:spacing w:after="0"/>
              <w:jc w:val="center"/>
              <w:rPr>
                <w:noProof/>
              </w:rPr>
            </w:pPr>
            <w:r w:rsidRPr="00327DAB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327DAB">
              <w:rPr>
                <w:b/>
                <w:noProof/>
                <w:sz w:val="28"/>
              </w:rPr>
              <w:t>713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2E10E0D4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6AB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66AB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77777777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35C27209" w:rsidR="00447E87" w:rsidRDefault="00DA19F5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146F62C1" w:rsidR="00447E87" w:rsidRDefault="00447E87" w:rsidP="0098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C2F9B">
              <w:rPr>
                <w:noProof/>
              </w:rPr>
              <w:t>1</w:t>
            </w:r>
            <w:r w:rsidR="0054072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831FD">
              <w:rPr>
                <w:noProof/>
              </w:rPr>
              <w:t>04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EF56D0" w:rsidR="00447E87" w:rsidRDefault="00883F21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4D1CDA41" w:rsidR="00447E87" w:rsidRDefault="00447E87" w:rsidP="0098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31FD">
              <w:rPr>
                <w:noProof/>
              </w:rPr>
              <w:t>6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7B98D77A" w14:textId="2C4F83E2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BWP. It is not clear whether a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 configured with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and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without</w:t>
            </w:r>
            <w:r w:rsidRPr="00B40A73">
              <w:rPr>
                <w:rFonts w:ascii="Arial" w:hAnsi="Arial" w:cs="Arial"/>
                <w:i/>
              </w:rPr>
              <w:t xml:space="preserve"> PUCCH-Config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="007B6BDB" w:rsidRPr="00B40A73">
              <w:rPr>
                <w:rFonts w:ascii="Arial" w:hAnsi="Arial" w:cs="Arial"/>
              </w:rPr>
              <w:t xml:space="preserve">in initial </w:t>
            </w:r>
            <w:proofErr w:type="gramStart"/>
            <w:r w:rsidR="007B6BDB" w:rsidRPr="00B40A73">
              <w:rPr>
                <w:rFonts w:ascii="Arial" w:hAnsi="Arial" w:cs="Arial"/>
              </w:rPr>
              <w:t>BWP</w:t>
            </w:r>
            <w:r w:rsidR="00C54E60">
              <w:rPr>
                <w:rFonts w:ascii="Arial" w:hAnsi="Arial" w:cs="Arial"/>
              </w:rPr>
              <w:t>(</w:t>
            </w:r>
            <w:proofErr w:type="gramEnd"/>
            <w:r w:rsidR="00C54E60">
              <w:rPr>
                <w:rFonts w:ascii="Arial" w:hAnsi="Arial" w:cs="Arial"/>
              </w:rPr>
              <w:t>no other BWP is configured)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considered as PUCCH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23868">
              <w:rPr>
                <w:rFonts w:ascii="Arial" w:hAnsi="Arial" w:cs="Arial"/>
              </w:rPr>
              <w:t xml:space="preserve"> or not</w:t>
            </w:r>
            <w:r w:rsidRPr="00B40A73">
              <w:rPr>
                <w:rFonts w:ascii="Arial" w:hAnsi="Arial" w:cs="Arial"/>
              </w:rPr>
              <w:t>.</w:t>
            </w:r>
          </w:p>
          <w:p w14:paraId="141F5F68" w14:textId="57513D73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The description for </w:t>
            </w:r>
            <w:r w:rsidRPr="00C23868">
              <w:rPr>
                <w:rFonts w:ascii="Arial" w:hAnsi="Arial" w:cs="Arial"/>
                <w:i/>
                <w:lang w:eastAsia="zh-CN"/>
              </w:rPr>
              <w:t>PUCCH-Config</w:t>
            </w:r>
            <w:r w:rsidRPr="00B40A73">
              <w:rPr>
                <w:rFonts w:ascii="Arial" w:hAnsi="Arial" w:cs="Arial"/>
                <w:lang w:eastAsia="zh-CN"/>
              </w:rPr>
              <w:t xml:space="preserve"> are extracted 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82374AF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</w:p>
          <w:p w14:paraId="33340B55" w14:textId="76FFCB60" w:rsidR="00F77BA8" w:rsidRPr="00B40A73" w:rsidRDefault="00F77BA8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usually used in </w:t>
            </w:r>
            <w:r w:rsidR="00EF4C5C">
              <w:rPr>
                <w:rFonts w:ascii="Arial" w:hAnsi="Arial" w:cs="Arial"/>
              </w:rPr>
              <w:t xml:space="preserve">initial </w:t>
            </w:r>
            <w:r w:rsidRPr="00B40A73">
              <w:rPr>
                <w:rFonts w:ascii="Arial" w:hAnsi="Arial" w:cs="Arial"/>
              </w:rPr>
              <w:t xml:space="preserve">access before </w:t>
            </w:r>
            <w:r w:rsidRPr="00B40A73">
              <w:rPr>
                <w:rFonts w:ascii="Arial" w:hAnsi="Arial" w:cs="Arial"/>
                <w:i/>
              </w:rPr>
              <w:t xml:space="preserve">PUCCH-Config </w:t>
            </w:r>
            <w:r w:rsidRPr="00B40A73">
              <w:rPr>
                <w:rFonts w:ascii="Arial" w:hAnsi="Arial" w:cs="Arial"/>
              </w:rPr>
              <w:t xml:space="preserve">is configured in the initial BWP of </w:t>
            </w:r>
            <w:proofErr w:type="spellStart"/>
            <w:r w:rsidRPr="00B40A73">
              <w:rPr>
                <w:rFonts w:ascii="Arial" w:hAnsi="Arial" w:cs="Arial"/>
              </w:rPr>
              <w:t>PCell</w:t>
            </w:r>
            <w:proofErr w:type="spellEnd"/>
            <w:r w:rsidRPr="00B40A73">
              <w:rPr>
                <w:rFonts w:ascii="Arial" w:hAnsi="Arial" w:cs="Arial"/>
              </w:rPr>
              <w:t xml:space="preserve"> and 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PUCCH-Config </w:t>
            </w:r>
            <w:r w:rsidRPr="00B40A73">
              <w:rPr>
                <w:rFonts w:ascii="Arial" w:hAnsi="Arial" w:cs="Arial"/>
                <w:noProof/>
                <w:lang w:eastAsia="zh-CN"/>
              </w:rPr>
              <w:t>overwrites the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C23868">
              <w:rPr>
                <w:rFonts w:ascii="Arial" w:hAnsi="Arial" w:cs="Arial"/>
                <w:noProof/>
                <w:lang w:eastAsia="zh-CN"/>
              </w:rPr>
              <w:t>after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Reconfiguration</w:t>
            </w:r>
            <w:r w:rsidRPr="00B40A73">
              <w:rPr>
                <w:rFonts w:ascii="Arial" w:hAnsi="Arial" w:cs="Arial"/>
              </w:rPr>
              <w:t xml:space="preserve">. For </w:t>
            </w:r>
            <w:proofErr w:type="spellStart"/>
            <w:proofErr w:type="gram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54E60">
              <w:rPr>
                <w:rFonts w:ascii="Arial" w:hAnsi="Arial" w:cs="Arial"/>
              </w:rPr>
              <w:t xml:space="preserve"> </w:t>
            </w:r>
            <w:r w:rsidRPr="00B40A73">
              <w:rPr>
                <w:rFonts w:ascii="Arial" w:hAnsi="Arial" w:cs="Arial"/>
              </w:rPr>
              <w:t>,</w:t>
            </w:r>
            <w:proofErr w:type="gramEnd"/>
            <w:r w:rsidRPr="00B40A73">
              <w:rPr>
                <w:rFonts w:ascii="Arial" w:hAnsi="Arial" w:cs="Arial"/>
              </w:rPr>
              <w:t xml:space="preserve"> the </w:t>
            </w:r>
            <w:r w:rsidRPr="00B40A73">
              <w:rPr>
                <w:rFonts w:ascii="Arial" w:hAnsi="Arial" w:cs="Arial"/>
              </w:rPr>
              <w:lastRenderedPageBreak/>
              <w:t xml:space="preserve">initial BWP configured with </w:t>
            </w:r>
            <w:r w:rsidRPr="00704710">
              <w:rPr>
                <w:rFonts w:ascii="Arial" w:hAnsi="Arial" w:cs="Arial"/>
                <w:i/>
              </w:rPr>
              <w:t>PUCCH-</w:t>
            </w:r>
            <w:proofErr w:type="spellStart"/>
            <w:r w:rsidRPr="00704710">
              <w:rPr>
                <w:rFonts w:ascii="Arial" w:hAnsi="Arial" w:cs="Arial"/>
                <w:i/>
              </w:rPr>
              <w:t>ConfigCommon</w:t>
            </w:r>
            <w:proofErr w:type="spellEnd"/>
            <w:r w:rsidRPr="00704710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along would not make </w:t>
            </w:r>
            <w:r w:rsidR="009B3221" w:rsidRPr="009B3221">
              <w:rPr>
                <w:rFonts w:ascii="Arial" w:hAnsi="Arial" w:cs="Arial"/>
              </w:rPr>
              <w:t xml:space="preserve">sense </w:t>
            </w:r>
            <w:r w:rsidRPr="00B40A73">
              <w:rPr>
                <w:rFonts w:ascii="Arial" w:hAnsi="Arial" w:cs="Arial"/>
              </w:rPr>
              <w:t xml:space="preserve">from this point of view, and therefore, </w:t>
            </w:r>
            <w:r w:rsidR="00B40A73">
              <w:rPr>
                <w:rFonts w:ascii="Arial" w:hAnsi="Arial" w:cs="Arial"/>
              </w:rPr>
              <w:t xml:space="preserve">it </w:t>
            </w:r>
            <w:r w:rsidRPr="00B40A73">
              <w:rPr>
                <w:rFonts w:ascii="Arial" w:hAnsi="Arial" w:cs="Arial"/>
              </w:rPr>
              <w:t>shall not be considered as PUCCH-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2639B038" w:rsidR="00826AA6" w:rsidRPr="00F77BA8" w:rsidRDefault="009B3221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</w:rPr>
              <w:t xml:space="preserve">Clarify </w:t>
            </w:r>
            <w:r w:rsidR="00704710">
              <w:rPr>
                <w:rFonts w:cs="Arial"/>
                <w:noProof/>
                <w:lang w:eastAsia="zh-CN"/>
              </w:rPr>
              <w:t xml:space="preserve">that PUCCH-SCell needs to be configured with </w:t>
            </w:r>
            <w:r w:rsidR="00704710" w:rsidRPr="00704710">
              <w:rPr>
                <w:rFonts w:cs="Arial"/>
                <w:i/>
              </w:rPr>
              <w:t>PUCCH-Config</w:t>
            </w:r>
            <w:r w:rsidR="00704710">
              <w:rPr>
                <w:rFonts w:cs="Arial"/>
                <w:i/>
              </w:rPr>
              <w:t>.</w:t>
            </w:r>
          </w:p>
          <w:p w14:paraId="6F051C12" w14:textId="77777777" w:rsidR="00AC3275" w:rsidRPr="00F77BA8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31806157" w14:textId="341DE140" w:rsidR="007F0316" w:rsidRPr="00137F84" w:rsidRDefault="007F0316" w:rsidP="00137F84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7ECC8E74" w:rsidR="00447E87" w:rsidRDefault="00A72141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7043C" w14:textId="77777777" w:rsidR="00447E87" w:rsidRDefault="00447E87" w:rsidP="00447E8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354A450B" w14:textId="77777777" w:rsidR="00447E87" w:rsidRDefault="00447E87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F4FC206" w14:textId="77777777" w:rsidR="0006156F" w:rsidRPr="0006156F" w:rsidRDefault="0006156F" w:rsidP="0006156F">
      <w:pPr>
        <w:pStyle w:val="B2"/>
        <w:ind w:left="0" w:firstLine="0"/>
      </w:pPr>
    </w:p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956582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372F4EC8" w14:textId="5C2A77E7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4E5572CE" w14:textId="77777777" w:rsidR="00E66AB9" w:rsidRPr="00E66AB9" w:rsidRDefault="00E66AB9" w:rsidP="00E66A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15417670"/>
      <w:r w:rsidRPr="00E66AB9">
        <w:rPr>
          <w:rFonts w:ascii="Arial" w:eastAsia="Times New Roman" w:hAnsi="Arial"/>
          <w:sz w:val="24"/>
          <w:lang w:eastAsia="ja-JP"/>
        </w:rPr>
        <w:t>–</w:t>
      </w:r>
      <w:r w:rsidRPr="00E66AB9">
        <w:rPr>
          <w:rFonts w:ascii="Arial" w:eastAsia="Times New Roman" w:hAnsi="Arial"/>
          <w:sz w:val="24"/>
          <w:lang w:eastAsia="ja-JP"/>
        </w:rPr>
        <w:tab/>
      </w:r>
      <w:r w:rsidRPr="00E66AB9">
        <w:rPr>
          <w:rFonts w:ascii="Arial" w:eastAsia="Times New Roman" w:hAnsi="Arial"/>
          <w:i/>
          <w:sz w:val="24"/>
          <w:lang w:eastAsia="ja-JP"/>
        </w:rPr>
        <w:t>BWP-</w:t>
      </w:r>
      <w:proofErr w:type="spellStart"/>
      <w:r w:rsidRPr="00E66AB9">
        <w:rPr>
          <w:rFonts w:ascii="Arial" w:eastAsia="Times New Roman" w:hAnsi="Arial"/>
          <w:i/>
          <w:sz w:val="24"/>
          <w:lang w:eastAsia="ja-JP"/>
        </w:rPr>
        <w:t>UplinkDedicated</w:t>
      </w:r>
      <w:bookmarkEnd w:id="3"/>
      <w:proofErr w:type="spellEnd"/>
    </w:p>
    <w:p w14:paraId="3F222419" w14:textId="77777777" w:rsidR="00E66AB9" w:rsidRPr="00E66AB9" w:rsidRDefault="00E66AB9" w:rsidP="00E66AB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66AB9">
        <w:rPr>
          <w:rFonts w:eastAsia="Times New Roman"/>
          <w:lang w:eastAsia="ja-JP"/>
        </w:rPr>
        <w:t xml:space="preserve">The IE </w:t>
      </w:r>
      <w:r w:rsidRPr="00E66AB9">
        <w:rPr>
          <w:rFonts w:eastAsia="Times New Roman"/>
          <w:i/>
          <w:lang w:eastAsia="ja-JP"/>
        </w:rPr>
        <w:t>BWP-</w:t>
      </w:r>
      <w:proofErr w:type="spellStart"/>
      <w:r w:rsidRPr="00E66AB9">
        <w:rPr>
          <w:rFonts w:eastAsia="Times New Roman"/>
          <w:i/>
          <w:lang w:eastAsia="ja-JP"/>
        </w:rPr>
        <w:t>UplinkDedicated</w:t>
      </w:r>
      <w:proofErr w:type="spellEnd"/>
      <w:r w:rsidRPr="00E66AB9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1BCFB611" w14:textId="77777777" w:rsidR="00E66AB9" w:rsidRPr="00E66AB9" w:rsidRDefault="00E66AB9" w:rsidP="00E66A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E66AB9">
        <w:rPr>
          <w:rFonts w:ascii="Arial" w:eastAsia="Times New Roman" w:hAnsi="Arial" w:cs="Arial"/>
          <w:b/>
          <w:i/>
          <w:lang w:eastAsia="ja-JP"/>
        </w:rPr>
        <w:t>BWP-</w:t>
      </w:r>
      <w:proofErr w:type="spellStart"/>
      <w:r w:rsidRPr="00E66AB9">
        <w:rPr>
          <w:rFonts w:ascii="Arial" w:eastAsia="Times New Roman" w:hAnsi="Arial" w:cs="Arial"/>
          <w:b/>
          <w:i/>
          <w:lang w:eastAsia="ja-JP"/>
        </w:rPr>
        <w:t>UplinkDedicated</w:t>
      </w:r>
      <w:proofErr w:type="spellEnd"/>
      <w:r w:rsidRPr="00E66AB9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0A885BA2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C3004D5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TAG-BWP-UPLINKDEDICATED-START</w:t>
      </w:r>
    </w:p>
    <w:p w14:paraId="493634F2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F9A1263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BWP-UplinkDedicated ::=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C03E14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E1A3E23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FCE9962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73DF282E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31555E9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SpCellOnly</w:t>
      </w:r>
    </w:p>
    <w:p w14:paraId="748DA661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934D62A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B08FE11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307D946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cp-ExtensionC2-r16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(1..28)              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F271915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cp-ExtensionC3-r16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(1..28)              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9FA45D9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useInterlacePUCCH-PUSCH-r16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1565C31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91B8CC8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0F4AB5A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55E553E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EF8F22E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F6FB391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4B4887E2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91CA82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C12BC29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5C9500F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ConfiguredGrantConfigToAddModList-r16    ::=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(1..maxNrofConfiguredGrantConfig-r16))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ConfiguredGrantConfig</w:t>
      </w:r>
    </w:p>
    <w:p w14:paraId="1710F6CA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D864B9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ConfiguredGrantConfigToReleaseList-r16   ::=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(1..maxNrofConfiguredGrantConfig-r16))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ConfiguredGrantConfigIndex-r16</w:t>
      </w:r>
    </w:p>
    <w:p w14:paraId="089CCFAC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2D7B163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ConfiguredGrantConfigType2DeactivationState-r16 ::=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(1..maxNrofConfiguredGrantConfig-r16))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ConfiguredGrantConfigIndex-r16</w:t>
      </w:r>
    </w:p>
    <w:p w14:paraId="27BCCEE9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5A9BBA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>ConfiguredGrantConfigType2DeactivationStateList-r16  ::=</w:t>
      </w:r>
    </w:p>
    <w:p w14:paraId="5C14DD96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(1..maxNrofCG-Type2DeactivationState))</w:t>
      </w:r>
      <w:r w:rsidRPr="00E66AB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66AB9">
        <w:rPr>
          <w:rFonts w:ascii="Courier New" w:eastAsia="Times New Roman" w:hAnsi="Courier New" w:cs="Courier New"/>
          <w:noProof/>
          <w:sz w:val="16"/>
          <w:lang w:eastAsia="en-GB"/>
        </w:rPr>
        <w:t xml:space="preserve"> ConfiguredGrantConfigType2DeactivationState-r16</w:t>
      </w:r>
    </w:p>
    <w:p w14:paraId="2785AFBA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EB347D7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TAG-BWP-UPLINKDEDICATED-STOP</w:t>
      </w:r>
    </w:p>
    <w:p w14:paraId="4ED7D1B4" w14:textId="77777777" w:rsidR="00E66AB9" w:rsidRPr="00E66AB9" w:rsidRDefault="00E66AB9" w:rsidP="00E6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66AB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lastRenderedPageBreak/>
        <w:t>-- ASN1STOP</w:t>
      </w:r>
    </w:p>
    <w:p w14:paraId="4894D4FC" w14:textId="77777777" w:rsidR="00E66AB9" w:rsidRPr="00E66AB9" w:rsidRDefault="00E66AB9" w:rsidP="00E66AB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6AB9" w:rsidRPr="00E66AB9" w14:paraId="09C09DEA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A549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BWP-</w:t>
            </w: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UplinkDedicated</w:t>
            </w:r>
            <w:proofErr w:type="spellEnd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66AB9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6AB9" w:rsidRPr="00E66AB9" w14:paraId="45FDA4B6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DCEB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beamFailureRecoveryConfig</w:t>
            </w:r>
            <w:proofErr w:type="spellEnd"/>
          </w:p>
          <w:p w14:paraId="14060515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E66AB9" w:rsidRPr="00E66AB9" w14:paraId="6BD11787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A8CB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configuredGrantConfig</w:t>
            </w:r>
            <w:proofErr w:type="spellEnd"/>
          </w:p>
          <w:p w14:paraId="7DEC42F1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</w:t>
            </w:r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Configured-Grant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</w:t>
            </w:r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typ</w:t>
            </w:r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</w:t>
            </w:r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1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type2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It may be configured for UL or SUL but in case of </w:t>
            </w:r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type1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configuredGrantConfig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when there is an active </w:t>
            </w: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 xml:space="preserve">configured uplink grant Type 2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configuredGrantConfig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at any time.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E66AB9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configuredGrantConfigToAddModList</w:t>
            </w:r>
            <w:proofErr w:type="spellEnd"/>
            <w:r w:rsidRPr="00E66AB9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E66AB9" w:rsidRPr="00E66AB9" w14:paraId="620269A1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792C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configuredGrantConfig</w:t>
            </w:r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ToAddMod</w:t>
            </w:r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List</w:t>
            </w:r>
            <w:proofErr w:type="spellEnd"/>
          </w:p>
          <w:p w14:paraId="0EB572D1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lang w:eastAsia="ja-JP"/>
              </w:rPr>
              <w:t>Indicates a</w:t>
            </w: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 xml:space="preserve"> list of </w:t>
            </w:r>
            <w:r w:rsidRPr="00E66AB9">
              <w:rPr>
                <w:rFonts w:ascii="Arial" w:eastAsia="Times New Roman" w:hAnsi="Arial" w:cs="Arial"/>
                <w:sz w:val="18"/>
                <w:lang w:eastAsia="ja-JP"/>
              </w:rPr>
              <w:t>one or more</w:t>
            </w: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 xml:space="preserve"> configured grant configurations </w:t>
            </w:r>
            <w:r w:rsidRPr="00E66AB9">
              <w:rPr>
                <w:rFonts w:ascii="Arial" w:eastAsia="Times New Roman" w:hAnsi="Arial" w:cs="Arial"/>
                <w:sz w:val="18"/>
                <w:lang w:eastAsia="ja-JP"/>
              </w:rPr>
              <w:t xml:space="preserve">to be added or modified </w:t>
            </w: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</w:p>
        </w:tc>
      </w:tr>
      <w:tr w:rsidR="00E66AB9" w:rsidRPr="00E66AB9" w14:paraId="4F32C100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3E0D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configuredGrantConfigToReleaseList</w:t>
            </w:r>
            <w:proofErr w:type="spellEnd"/>
          </w:p>
          <w:p w14:paraId="0BA8362B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E66AB9" w:rsidRPr="00E66AB9" w14:paraId="27D8CD6A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EB5F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E66AB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configuredGrantConfigType2DeactivationStateList</w:t>
            </w:r>
          </w:p>
          <w:p w14:paraId="7BAC9B90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E66AB9" w:rsidRPr="00E66AB9" w14:paraId="7804615C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16C7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cp-ExtensionC2, cp-ExtensionC3</w:t>
            </w:r>
          </w:p>
          <w:p w14:paraId="7F6F9DC4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Configures the cyclic prefix (CP) extension (see TS 38.211 [16], clause 5.3.1). For 15 kHz SCS, {1</w:t>
            </w:r>
            <w:proofErr w:type="gram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..28</w:t>
            </w:r>
            <w:proofErr w:type="gram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} are valid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for both </w:t>
            </w:r>
            <w:r w:rsidRPr="00E66AB9">
              <w:rPr>
                <w:rFonts w:ascii="Arial" w:eastAsia="Times New Roman" w:hAnsi="Arial" w:cs="Arial"/>
                <w:bCs/>
                <w:i/>
                <w:iCs/>
                <w:sz w:val="18"/>
                <w:szCs w:val="22"/>
                <w:lang w:eastAsia="ja-JP"/>
              </w:rPr>
              <w:t>cp-ExtensionC2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 and </w:t>
            </w:r>
            <w:r w:rsidRPr="00E66AB9">
              <w:rPr>
                <w:rFonts w:ascii="Arial" w:eastAsia="Times New Roman" w:hAnsi="Arial" w:cs="Arial"/>
                <w:bCs/>
                <w:i/>
                <w:iCs/>
                <w:sz w:val="18"/>
                <w:szCs w:val="22"/>
                <w:lang w:eastAsia="ja-JP"/>
              </w:rPr>
              <w:t>cp-ExtensionC3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>For 30 kHz SCS, {1</w:t>
            </w:r>
            <w:proofErr w:type="gramStart"/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>..28</w:t>
            </w:r>
            <w:proofErr w:type="gramEnd"/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} are valid for </w:t>
            </w:r>
            <w:r w:rsidRPr="00E66AB9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ja-JP"/>
              </w:rPr>
              <w:t>cp-ExtensionC2</w:t>
            </w:r>
            <w:r w:rsidRPr="00E66AB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 xml:space="preserve"> and 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{2..28} are valid for </w:t>
            </w:r>
            <w:r w:rsidRPr="00E66AB9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ja-JP"/>
              </w:rPr>
              <w:t>cp-ExtensionC3.</w:t>
            </w:r>
            <w:r w:rsidRPr="00E66AB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 xml:space="preserve">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For 60 kHz SCS, {2</w:t>
            </w:r>
            <w:proofErr w:type="gram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..28</w:t>
            </w:r>
            <w:proofErr w:type="gram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} are valid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for </w:t>
            </w:r>
            <w:r w:rsidRPr="00E66AB9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ja-JP"/>
              </w:rPr>
              <w:t>cp-ExtensionC2</w:t>
            </w:r>
            <w:r w:rsidRPr="00E66AB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 xml:space="preserve"> and </w:t>
            </w:r>
            <w:r w:rsidRPr="00E66AB9">
              <w:rPr>
                <w:rFonts w:ascii="Arial" w:eastAsia="Times New Roman" w:hAnsi="Arial" w:cs="Arial"/>
                <w:bCs/>
                <w:sz w:val="18"/>
                <w:szCs w:val="22"/>
                <w:lang w:eastAsia="ja-JP"/>
              </w:rPr>
              <w:t xml:space="preserve">{3..28} are valid for </w:t>
            </w:r>
            <w:r w:rsidRPr="00E66AB9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ja-JP"/>
              </w:rPr>
              <w:t>cp-ExtensionC3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66AB9" w:rsidRPr="00E66AB9" w14:paraId="45D05C55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FBAF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lbt-FailureRecoveryConfig</w:t>
            </w:r>
            <w:proofErr w:type="spellEnd"/>
          </w:p>
          <w:p w14:paraId="421F4CC1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Configures parameters used for detection of consistent uplink LBT failures for operation</w:t>
            </w:r>
            <w:r w:rsidRPr="00E66AB9">
              <w:rPr>
                <w:rFonts w:ascii="Arial" w:eastAsia="Times New Roman" w:hAnsi="Arial" w:cs="Arial"/>
                <w:b/>
                <w:iCs/>
                <w:sz w:val="18"/>
                <w:szCs w:val="22"/>
                <w:lang w:eastAsia="ja-JP"/>
              </w:rPr>
              <w:t xml:space="preserve"> </w:t>
            </w:r>
            <w:r w:rsidRPr="00E66AB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with shared spectrum channel access, as specified in TS 38.321 [3].</w:t>
            </w:r>
          </w:p>
        </w:tc>
      </w:tr>
      <w:tr w:rsidR="00E66AB9" w:rsidRPr="00E66AB9" w14:paraId="11728D7E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0903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pucch-Config</w:t>
            </w:r>
            <w:proofErr w:type="spellEnd"/>
          </w:p>
          <w:p w14:paraId="092D93A8" w14:textId="1489B976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PUCCH-Config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ins w:id="4" w:author="Huawei" w:date="2022-11-03T10:57:00Z">
              <w:r w:rsidR="00956582" w:rsidRPr="00E66AB9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on at least one BWP for </w:t>
              </w:r>
            </w:ins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PUCCH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a cell group with </w:t>
            </w:r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PUCCH-Config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(i.e. PUCCH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).</w:t>
            </w:r>
          </w:p>
          <w:p w14:paraId="34864629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In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(NG)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EN-DC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NE-DC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(NG)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EN-DC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NE-DC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E3E5A3B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pucch-Config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an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RRCReconfiguration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reconfigurationWithSync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(for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or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PUCCH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)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or with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 release and add (for PUCCH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SCell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) 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pucch-Config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are allowed.</w:t>
            </w:r>
          </w:p>
          <w:p w14:paraId="591839E9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E66AB9" w:rsidRPr="00E66AB9" w14:paraId="7E1E2128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930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pucch-ConfigurationList</w:t>
            </w:r>
            <w:proofErr w:type="spellEnd"/>
          </w:p>
          <w:p w14:paraId="1F5AEC0B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lang w:eastAsia="sv-SE"/>
              </w:rPr>
              <w:t>PUCCH configurations for two simultaneously constructed HARQ-ACK codebooks (see TS 38.213 [13], clause 9.1).</w:t>
            </w:r>
            <w:r w:rsidRPr="00E66AB9">
              <w:rPr>
                <w:rFonts w:ascii="Arial" w:eastAsia="Yu Mincho" w:hAnsi="Arial" w:cs="Arial"/>
                <w:sz w:val="18"/>
                <w:lang w:eastAsia="zh-CN"/>
              </w:rPr>
              <w:t xml:space="preserve"> Different PUCCH Resource IDs are configured in different </w:t>
            </w:r>
            <w:r w:rsidRPr="00E66AB9">
              <w:rPr>
                <w:rFonts w:ascii="Arial" w:eastAsia="Yu Mincho" w:hAnsi="Arial" w:cs="Arial"/>
                <w:i/>
                <w:sz w:val="18"/>
                <w:lang w:eastAsia="zh-CN"/>
              </w:rPr>
              <w:t>PUCCH-</w:t>
            </w:r>
            <w:proofErr w:type="spellStart"/>
            <w:r w:rsidRPr="00E66AB9">
              <w:rPr>
                <w:rFonts w:ascii="Arial" w:eastAsia="Yu Mincho" w:hAnsi="Arial" w:cs="Arial"/>
                <w:i/>
                <w:sz w:val="18"/>
                <w:lang w:eastAsia="zh-CN"/>
              </w:rPr>
              <w:t>Config</w:t>
            </w:r>
            <w:proofErr w:type="spellEnd"/>
            <w:r w:rsidRPr="00E66AB9">
              <w:rPr>
                <w:rFonts w:ascii="Arial" w:eastAsia="Yu Mincho" w:hAnsi="Arial" w:cs="Arial"/>
                <w:sz w:val="18"/>
                <w:lang w:eastAsia="zh-CN"/>
              </w:rPr>
              <w:t xml:space="preserve"> within the </w:t>
            </w:r>
            <w:proofErr w:type="spellStart"/>
            <w:r w:rsidRPr="00E66AB9">
              <w:rPr>
                <w:rFonts w:ascii="Arial" w:eastAsia="Yu Mincho" w:hAnsi="Arial" w:cs="Arial"/>
                <w:i/>
                <w:sz w:val="18"/>
                <w:lang w:eastAsia="zh-CN"/>
              </w:rPr>
              <w:t>pucch-ConfigurationList</w:t>
            </w:r>
            <w:proofErr w:type="spellEnd"/>
            <w:r w:rsidRPr="00E66AB9">
              <w:rPr>
                <w:rFonts w:ascii="Arial" w:eastAsia="Yu Mincho" w:hAnsi="Arial" w:cs="Arial"/>
                <w:sz w:val="18"/>
                <w:lang w:eastAsia="zh-CN"/>
              </w:rPr>
              <w:t xml:space="preserve"> if configured.</w:t>
            </w:r>
          </w:p>
        </w:tc>
      </w:tr>
      <w:tr w:rsidR="00E66AB9" w:rsidRPr="00E66AB9" w14:paraId="2ECBCE56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0074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pusch-Config</w:t>
            </w:r>
            <w:proofErr w:type="spellEnd"/>
          </w:p>
          <w:p w14:paraId="267D44F9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E66AB9">
              <w:rPr>
                <w:rFonts w:ascii="Arial" w:eastAsia="Times New Roman" w:hAnsi="Arial" w:cs="Arial"/>
                <w:i/>
                <w:sz w:val="18"/>
                <w:lang w:eastAsia="sv-SE"/>
              </w:rPr>
              <w:t>PUSCH-Config</w:t>
            </w: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E66AB9" w:rsidRPr="00E66AB9" w14:paraId="0FF937E6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96D4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-PUCCH-</w:t>
            </w:r>
            <w:proofErr w:type="spellStart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Config</w:t>
            </w:r>
            <w:proofErr w:type="spellEnd"/>
          </w:p>
          <w:p w14:paraId="2D2217D6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UE specific PUCCH configurations used for the HARQ-ACK feedback reporting for NR </w:t>
            </w:r>
            <w:proofErr w:type="spellStart"/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sidelink</w:t>
            </w:r>
            <w:proofErr w:type="spellEnd"/>
            <w:r w:rsidRPr="00E66AB9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communication.</w:t>
            </w:r>
          </w:p>
        </w:tc>
      </w:tr>
      <w:tr w:rsidR="00E66AB9" w:rsidRPr="00E66AB9" w14:paraId="07919CC6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2D26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srs-Config</w:t>
            </w:r>
            <w:proofErr w:type="spellEnd"/>
          </w:p>
          <w:p w14:paraId="0DEAE64C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Uplink sounding reference signal configuration.</w:t>
            </w:r>
          </w:p>
        </w:tc>
      </w:tr>
      <w:tr w:rsidR="00E66AB9" w:rsidRPr="00E66AB9" w14:paraId="7009DEAC" w14:textId="77777777" w:rsidTr="00E66A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FD04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useInterlacePUCCH</w:t>
            </w:r>
            <w:proofErr w:type="spellEnd"/>
            <w:r w:rsidRPr="00E66AB9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-PUSCH</w:t>
            </w:r>
          </w:p>
          <w:p w14:paraId="16F27F49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E66AB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5B04D71" w14:textId="77777777" w:rsidR="00E66AB9" w:rsidRPr="00E66AB9" w:rsidRDefault="00E66AB9" w:rsidP="00E66AB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66AB9" w:rsidRPr="00E66AB9" w14:paraId="59D70A44" w14:textId="77777777" w:rsidTr="00E66A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C3B1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sv-SE"/>
              </w:rPr>
            </w:pPr>
            <w:r w:rsidRPr="00E66AB9">
              <w:rPr>
                <w:rFonts w:ascii="Arial" w:eastAsia="Calibri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1666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sv-SE"/>
              </w:rPr>
            </w:pPr>
            <w:r w:rsidRPr="00E66AB9">
              <w:rPr>
                <w:rFonts w:ascii="Arial" w:eastAsia="Calibri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E66AB9" w:rsidRPr="00E66AB9" w14:paraId="1DCC2AD7" w14:textId="77777777" w:rsidTr="00E66A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A9EC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E66AB9">
              <w:rPr>
                <w:rFonts w:ascii="Arial" w:eastAsia="Calibri" w:hAnsi="Arial" w:cs="Arial"/>
                <w:i/>
                <w:sz w:val="18"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6B2" w14:textId="77777777" w:rsidR="00E66AB9" w:rsidRPr="00E66AB9" w:rsidRDefault="00E66AB9" w:rsidP="00E6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sv-SE"/>
              </w:rPr>
            </w:pPr>
            <w:r w:rsidRPr="00E66AB9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The field is optionally present, Need M, in the </w:t>
            </w:r>
            <w:r w:rsidRPr="00E66AB9">
              <w:rPr>
                <w:rFonts w:ascii="Arial" w:eastAsia="Calibri" w:hAnsi="Arial" w:cs="Arial"/>
                <w:i/>
                <w:sz w:val="18"/>
                <w:lang w:eastAsia="sv-SE"/>
              </w:rPr>
              <w:t>BWP-</w:t>
            </w:r>
            <w:proofErr w:type="spellStart"/>
            <w:r w:rsidRPr="00E66AB9">
              <w:rPr>
                <w:rFonts w:ascii="Arial" w:eastAsia="Calibri" w:hAnsi="Arial" w:cs="Arial"/>
                <w:i/>
                <w:sz w:val="18"/>
                <w:lang w:eastAsia="sv-SE"/>
              </w:rPr>
              <w:t>UplinkDedicated</w:t>
            </w:r>
            <w:proofErr w:type="spellEnd"/>
            <w:r w:rsidRPr="00E66AB9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 of an </w:t>
            </w:r>
            <w:proofErr w:type="spellStart"/>
            <w:r w:rsidRPr="00E66AB9">
              <w:rPr>
                <w:rFonts w:ascii="Arial" w:eastAsia="Calibri" w:hAnsi="Arial" w:cs="Arial"/>
                <w:sz w:val="18"/>
                <w:szCs w:val="22"/>
                <w:lang w:eastAsia="sv-SE"/>
              </w:rPr>
              <w:t>SpCell</w:t>
            </w:r>
            <w:proofErr w:type="spellEnd"/>
            <w:r w:rsidRPr="00E66AB9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3C943B38" w14:textId="77777777" w:rsidR="00E66AB9" w:rsidRPr="00E66AB9" w:rsidRDefault="00E66AB9" w:rsidP="00E66AB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43C2E6FB" w14:textId="5A909A90" w:rsidR="00C60352" w:rsidRDefault="00E66AB9" w:rsidP="00E66AB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宋体"/>
          <w:lang w:eastAsia="x-none"/>
        </w:rPr>
      </w:pPr>
      <w:r w:rsidRPr="00E66AB9">
        <w:rPr>
          <w:rFonts w:eastAsia="宋体"/>
          <w:lang w:eastAsia="x-none"/>
        </w:rPr>
        <w:t>NOTE 1:</w:t>
      </w:r>
      <w:r w:rsidRPr="00E66AB9">
        <w:rPr>
          <w:rFonts w:eastAsia="宋体"/>
          <w:lang w:eastAsia="x-none"/>
        </w:rPr>
        <w:tab/>
      </w:r>
      <w:r w:rsidRPr="00E66AB9">
        <w:rPr>
          <w:rFonts w:eastAsia="Times New Roman"/>
          <w:lang w:eastAsia="ja-JP"/>
        </w:rPr>
        <w:t xml:space="preserve">In case of </w:t>
      </w:r>
      <w:proofErr w:type="spellStart"/>
      <w:r w:rsidRPr="00E66AB9">
        <w:rPr>
          <w:rFonts w:eastAsia="Times New Roman"/>
          <w:i/>
          <w:lang w:eastAsia="ja-JP"/>
        </w:rPr>
        <w:t>RRCReconfiguration</w:t>
      </w:r>
      <w:proofErr w:type="spellEnd"/>
      <w:r w:rsidRPr="00E66AB9">
        <w:rPr>
          <w:rFonts w:eastAsia="Times New Roman"/>
          <w:lang w:eastAsia="ja-JP"/>
        </w:rPr>
        <w:t xml:space="preserve"> with </w:t>
      </w:r>
      <w:proofErr w:type="spellStart"/>
      <w:r w:rsidRPr="00E66AB9">
        <w:rPr>
          <w:rFonts w:eastAsia="Times New Roman"/>
          <w:i/>
          <w:lang w:eastAsia="ja-JP"/>
        </w:rPr>
        <w:t>reconfigurationWithSync</w:t>
      </w:r>
      <w:proofErr w:type="spellEnd"/>
      <w:r w:rsidRPr="00E66AB9">
        <w:rPr>
          <w:rFonts w:eastAsia="Times New Roman"/>
          <w:lang w:eastAsia="ja-JP"/>
        </w:rPr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E66AB9">
        <w:rPr>
          <w:rFonts w:eastAsia="Times New Roman"/>
          <w:i/>
          <w:lang w:eastAsia="ja-JP"/>
        </w:rPr>
        <w:t>reconfigurationWithSync</w:t>
      </w:r>
      <w:proofErr w:type="spellEnd"/>
      <w:r w:rsidRPr="00E66AB9">
        <w:rPr>
          <w:rFonts w:eastAsia="Times New Roman"/>
          <w:lang w:eastAsia="ja-JP"/>
        </w:rPr>
        <w:t xml:space="preserve"> is included.</w:t>
      </w: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032EC" w14:textId="77777777" w:rsidR="00796FA1" w:rsidRDefault="00796FA1">
      <w:r>
        <w:separator/>
      </w:r>
    </w:p>
  </w:endnote>
  <w:endnote w:type="continuationSeparator" w:id="0">
    <w:p w14:paraId="08CA1E5B" w14:textId="77777777" w:rsidR="00796FA1" w:rsidRDefault="0079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50099" w14:textId="77777777" w:rsidR="00796FA1" w:rsidRDefault="00796FA1">
      <w:r>
        <w:separator/>
      </w:r>
    </w:p>
  </w:footnote>
  <w:footnote w:type="continuationSeparator" w:id="0">
    <w:p w14:paraId="18EFD4B4" w14:textId="77777777" w:rsidR="00796FA1" w:rsidRDefault="00796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37F84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472E"/>
    <w:rsid w:val="002E5E68"/>
    <w:rsid w:val="00305409"/>
    <w:rsid w:val="003132A9"/>
    <w:rsid w:val="00313975"/>
    <w:rsid w:val="00327DAB"/>
    <w:rsid w:val="0033251D"/>
    <w:rsid w:val="00334B21"/>
    <w:rsid w:val="003365F0"/>
    <w:rsid w:val="00351361"/>
    <w:rsid w:val="00354B50"/>
    <w:rsid w:val="003609EF"/>
    <w:rsid w:val="0036231A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6424"/>
    <w:rsid w:val="00695808"/>
    <w:rsid w:val="006A1563"/>
    <w:rsid w:val="006B1BC3"/>
    <w:rsid w:val="006B46FB"/>
    <w:rsid w:val="006C447D"/>
    <w:rsid w:val="006C5B1D"/>
    <w:rsid w:val="006E21FB"/>
    <w:rsid w:val="006F145D"/>
    <w:rsid w:val="006F3207"/>
    <w:rsid w:val="006F4607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6FA1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B1D"/>
    <w:rsid w:val="00956582"/>
    <w:rsid w:val="009620D1"/>
    <w:rsid w:val="00964990"/>
    <w:rsid w:val="00964B02"/>
    <w:rsid w:val="00972C2B"/>
    <w:rsid w:val="009777D9"/>
    <w:rsid w:val="009831FD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4A83"/>
    <w:rsid w:val="00D66520"/>
    <w:rsid w:val="00D71BCF"/>
    <w:rsid w:val="00D7574B"/>
    <w:rsid w:val="00D76FFE"/>
    <w:rsid w:val="00D929E7"/>
    <w:rsid w:val="00D9305C"/>
    <w:rsid w:val="00D93F26"/>
    <w:rsid w:val="00D9471A"/>
    <w:rsid w:val="00D954EF"/>
    <w:rsid w:val="00D956AE"/>
    <w:rsid w:val="00D96E5E"/>
    <w:rsid w:val="00DA19F5"/>
    <w:rsid w:val="00DA2A58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3737"/>
    <w:rsid w:val="00E573FD"/>
    <w:rsid w:val="00E620FD"/>
    <w:rsid w:val="00E66AB9"/>
    <w:rsid w:val="00E70DB4"/>
    <w:rsid w:val="00E77572"/>
    <w:rsid w:val="00E87961"/>
    <w:rsid w:val="00E902F4"/>
    <w:rsid w:val="00E9120D"/>
    <w:rsid w:val="00E933DB"/>
    <w:rsid w:val="00E955F2"/>
    <w:rsid w:val="00EB05BD"/>
    <w:rsid w:val="00EB09B7"/>
    <w:rsid w:val="00EC0DE1"/>
    <w:rsid w:val="00EC20CE"/>
    <w:rsid w:val="00EE5006"/>
    <w:rsid w:val="00EE7D7C"/>
    <w:rsid w:val="00EF4C5C"/>
    <w:rsid w:val="00F1064B"/>
    <w:rsid w:val="00F21591"/>
    <w:rsid w:val="00F25D98"/>
    <w:rsid w:val="00F300FB"/>
    <w:rsid w:val="00F37566"/>
    <w:rsid w:val="00F42DC0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76075-76AD-423E-8EB9-CD7DDAEBE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1817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2022-11-01T11:25:00Z</dcterms:created>
  <dcterms:modified xsi:type="dcterms:W3CDTF">2022-11-04T01:33:00Z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(3)etl7xINCX317GsAcer4wbQmBegREEhAfGxKHwCTw4SWEAi6RjH/x9vaIwxsxepSikITn18eF
5lyhZChJCNesaG/9ZYJ9W+g6okIyUG5vh4jleNCMbsHeBxrurKAjJSwFiJAE+YOEncFxfa01
8R9gU6kJuWoskUF8AWCgvSIbTGr38Ca/X1Vn+A/fZpZDNLyiWChnzgLyrupS7g6pikdHg3Gc
L9VU8gyb2RO6fE8nNc</vt:lpwstr>
  </property>
  <property fmtid="{D5CDD505-2E9C-101B-9397-08002B2CF9AE}" pid="22" name="_2015_ms_pID_7253431">
    <vt:lpwstr>oZdpHX5C3ciOWMI5miEceX67GOKuOmYWyoT784U0YMGEp7ioUTiwu5
7ok6/eTlc7LPwpk5r541XzYB/K8JzglYezngF7fEXtrrAG1HK34FHTudWWfN/aXzx1TEhimx
EwYNZJ5/YzXPAbPJFABnrRean3TP3s0zE7PRPafJUbtfemeX3IjQiMdCRP4vHYpAWnkQ8MNn
GTo4wL3mLfHr8QD9WwW4HiWMd7BkBVOiQ3mF</vt:lpwstr>
  </property>
  <property fmtid="{D5CDD505-2E9C-101B-9397-08002B2CF9AE}" pid="23" name="_2015_ms_pID_7253432">
    <vt:lpwstr>cX4gTt9etbuTqzygvmG0h0I=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1665542324</vt:lpwstr>
  </property>
</Properties>
</file>